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073"/>
        <w:gridCol w:w="4822"/>
        <w:gridCol w:w="3004"/>
        <w:gridCol w:w="5763"/>
      </w:tblGrid>
      <w:tr>
        <w:trPr>
          <w:trHeight w:val="2967"/>
        </w:trPr>
        <w:tc>
          <w:tcPr>
            <w:tcW w:w="107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English 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Please ensure your child is continuing with phonics and reading. </w:t>
            </w:r>
          </w:p>
        </w:tc>
        <w:tc>
          <w:tcPr>
            <w:tcW w:w="4822" w:type="dxa"/>
            <w:vAlign w:val="center"/>
          </w:tcPr>
          <w:p>
            <w:pPr>
              <w:pStyle w:val="NoSpacing"/>
            </w:pPr>
            <w:r>
              <w:t xml:space="preserve">Writing: </w:t>
            </w:r>
          </w:p>
          <w:p>
            <w:pPr>
              <w:pStyle w:val="NoSpacing"/>
            </w:pPr>
            <w:r>
              <w:t xml:space="preserve">Write a diary entry from a day in the life of ‘Incy Wincy Spider’ and practice learning Nursery Rhymes at home. </w:t>
            </w:r>
            <w:r>
              <w:t xml:space="preserve"> </w:t>
            </w:r>
          </w:p>
          <w:p>
            <w:pPr>
              <w:pStyle w:val="NoSpacing"/>
            </w:pPr>
          </w:p>
          <w:p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Reading: </w:t>
            </w:r>
          </w:p>
          <w:p>
            <w:pPr>
              <w:pStyle w:val="NoSpacing"/>
            </w:pPr>
            <w:r>
              <w:t xml:space="preserve">Read your book once a day and use the teach monsters to read programme. Class teacher can check your progress via the internet. 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  <w:tc>
          <w:tcPr>
            <w:tcW w:w="3461" w:type="dxa"/>
            <w:vAlign w:val="center"/>
          </w:tcPr>
          <w:p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Phonics: </w:t>
            </w:r>
          </w:p>
          <w:p>
            <w:pPr>
              <w:pStyle w:val="NoSpacing"/>
            </w:pPr>
            <w:r>
              <w:t xml:space="preserve">Go on to phonics play. </w:t>
            </w:r>
          </w:p>
          <w:p>
            <w:pPr>
              <w:pStyle w:val="NoSpacing"/>
            </w:pPr>
            <w:r>
              <w:t xml:space="preserve">Login: march20 password home. </w:t>
            </w:r>
          </w:p>
          <w:p>
            <w:pPr>
              <w:pStyle w:val="NoSpacing"/>
            </w:pPr>
            <w:r>
              <w:t xml:space="preserve">Use the phase 3/5 trucks to practice High frequency words. </w:t>
            </w:r>
          </w:p>
          <w:p>
            <w:pPr>
              <w:pStyle w:val="NoSpacing"/>
            </w:pPr>
            <w:r>
              <w:t>Play the games from phase 3/5</w:t>
            </w:r>
            <w:r>
              <w:t xml:space="preserve">. </w:t>
            </w:r>
          </w:p>
          <w:p>
            <w:pPr>
              <w:pStyle w:val="NoSpacing"/>
            </w:pPr>
          </w:p>
        </w:tc>
        <w:tc>
          <w:tcPr>
            <w:tcW w:w="5306" w:type="dxa"/>
            <w:vAlign w:val="center"/>
          </w:tcPr>
          <w:p>
            <w:pPr>
              <w:pStyle w:val="NoSpacing"/>
            </w:pPr>
            <w:r>
              <w:t>Go onto your purple mash login, access the games: Sam and Pat play ball, Sentence sequencing, Suffixes and the wolf and Jim takes out the rubbish.</w:t>
            </w:r>
          </w:p>
          <w:p>
            <w:pPr>
              <w:pStyle w:val="NoSpacing"/>
            </w:pPr>
            <w:r>
              <w:t xml:space="preserve">These have been set as ‘2do’s’ and should be found under the purple symbol. </w:t>
            </w:r>
          </w:p>
          <w:p>
            <w:pPr>
              <w:pStyle w:val="NoSpacing"/>
            </w:pPr>
            <w:r>
              <w:t xml:space="preserve">Teacher can check and mark your progress. </w:t>
            </w:r>
          </w:p>
          <w:p>
            <w:pPr>
              <w:pStyle w:val="NoSpacing"/>
            </w:pPr>
          </w:p>
        </w:tc>
      </w:tr>
      <w:tr>
        <w:trPr>
          <w:trHeight w:val="4228"/>
        </w:trPr>
        <w:tc>
          <w:tcPr>
            <w:tcW w:w="107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822" w:type="dxa"/>
            <w:vAlign w:val="center"/>
          </w:tcPr>
          <w:p>
            <w:r>
              <w:t>Multiplication and division</w:t>
            </w:r>
          </w:p>
          <w:p>
            <w:r>
              <w:t xml:space="preserve">Practise counting in twos, fives and tens </w:t>
            </w:r>
          </w:p>
          <w:p>
            <w:r>
              <w:t xml:space="preserve">Say a multiple of two, five or ten and ask your child to tell you the previous or next multiple </w:t>
            </w:r>
          </w:p>
          <w:p>
            <w:r>
              <w:t xml:space="preserve">Record multiples for twos, fives and tens </w:t>
            </w:r>
          </w:p>
          <w:p>
            <w:r>
              <w:t xml:space="preserve">Record repeated addition number sentences </w:t>
            </w:r>
          </w:p>
          <w:p>
            <w:r>
              <w:t>E.g.                          2+2+2=              5+5+5+5 =</w:t>
            </w:r>
          </w:p>
          <w:p/>
          <w:p>
            <w:r>
              <w:t xml:space="preserve"> Websites: </w:t>
            </w:r>
          </w:p>
          <w:p>
            <w:hyperlink r:id="rId10" w:history="1">
              <w:r>
                <w:rPr>
                  <w:rStyle w:val="Hyperlink"/>
                </w:rPr>
                <w:t>http://www.topmarks.co.uk/maths-games/5-7-years/multiplication-and-division</w:t>
              </w:r>
            </w:hyperlink>
          </w:p>
          <w:p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http://www.bbc.co.uk/bitesize/ks1/maths/multiplication/play/</w:t>
              </w:r>
            </w:hyperlink>
          </w:p>
          <w:p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https://www.everyschool.co.uk/maths-key-stage-1-multiplication.html</w:t>
              </w:r>
            </w:hyperlink>
          </w:p>
          <w:p/>
        </w:tc>
        <w:tc>
          <w:tcPr>
            <w:tcW w:w="3461" w:type="dxa"/>
            <w:vAlign w:val="center"/>
          </w:tcPr>
          <w:p>
            <w:r>
              <w:t>F</w:t>
            </w:r>
            <w:r>
              <w:t>ractions</w:t>
            </w:r>
          </w:p>
          <w:p>
            <w:r>
              <w:t xml:space="preserve">Work out halves and quarters of everyday things such as pizza and fruit </w:t>
            </w:r>
          </w:p>
          <w:p>
            <w:r>
              <w:sym w:font="Symbol" w:char="F0B7"/>
            </w:r>
            <w:r>
              <w:t xml:space="preserve"> Draw and cut out shapes to half and quarter </w:t>
            </w:r>
          </w:p>
          <w:p>
            <w:r>
              <w:sym w:font="Symbol" w:char="F0B7"/>
            </w:r>
            <w:r>
              <w:t xml:space="preserve"> Work out halves and quarters of numbers E.g. What is half of 8? What is a quarter of 8?</w:t>
            </w:r>
          </w:p>
          <w:p>
            <w:r>
              <w:sym w:font="Symbol" w:char="F0B7"/>
            </w:r>
            <w:r>
              <w:t xml:space="preserve"> Investigate if all numbers can be halved Websites:</w:t>
            </w:r>
          </w:p>
          <w:p>
            <w:hyperlink r:id="rId13" w:history="1">
              <w:r>
                <w:rPr>
                  <w:rStyle w:val="Hyperlink"/>
                </w:rPr>
                <w:t>http://www.bbc.co.uk/guides/zq2yfrd</w:t>
              </w:r>
            </w:hyperlink>
            <w:r>
              <w:t xml:space="preserve"> </w:t>
            </w:r>
          </w:p>
          <w:p/>
        </w:tc>
        <w:tc>
          <w:tcPr>
            <w:tcW w:w="5306" w:type="dxa"/>
            <w:vAlign w:val="center"/>
          </w:tcPr>
          <w:p>
            <w:r>
              <w:t>Number Bonds</w:t>
            </w:r>
            <w:r>
              <w:t xml:space="preserve"> Practise Number bonds to numbers 1-20 </w:t>
            </w:r>
          </w:p>
          <w:p>
            <w:r>
              <w:sym w:font="Symbol" w:char="F0B7"/>
            </w:r>
            <w:r>
              <w:t xml:space="preserve"> One more and one less for numbers to 100 Websites:</w:t>
            </w:r>
          </w:p>
          <w:p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http://www.topmarks.co.uk/Search.aspx?q=number%20bonds%20to%2020</w:t>
              </w:r>
            </w:hyperlink>
          </w:p>
          <w:p>
            <w:r>
              <w:t xml:space="preserve"> </w:t>
            </w:r>
            <w:hyperlink r:id="rId15" w:history="1">
              <w:r>
                <w:rPr>
                  <w:rStyle w:val="Hyperlink"/>
                </w:rPr>
                <w:t>http://www.ictgames.com/moreless.htm</w:t>
              </w:r>
            </w:hyperlink>
          </w:p>
          <w:p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http://www.topmarks.co.uk/Search.aspx?q=ONE%20MORE%20OR%20LESS</w:t>
              </w:r>
            </w:hyperlink>
          </w:p>
          <w:p/>
          <w:p/>
          <w:p>
            <w:r>
              <w:t xml:space="preserve">Maths will also be set as to do alerts in purple mash </w:t>
            </w:r>
          </w:p>
        </w:tc>
      </w:tr>
      <w:tr>
        <w:trPr>
          <w:trHeight w:val="1676"/>
        </w:trPr>
        <w:tc>
          <w:tcPr>
            <w:tcW w:w="107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822" w:type="dxa"/>
            <w:vAlign w:val="center"/>
          </w:tcPr>
          <w:p>
            <w:pPr>
              <w:tabs>
                <w:tab w:val="left" w:pos="1872"/>
              </w:tabs>
              <w:jc w:val="center"/>
            </w:pPr>
            <w:r>
              <w:t xml:space="preserve">To make a bug hotel together in the garden, draw a picture of what you have made. </w:t>
            </w:r>
          </w:p>
          <w:p>
            <w:pPr>
              <w:tabs>
                <w:tab w:val="left" w:pos="1872"/>
              </w:tabs>
              <w:jc w:val="center"/>
            </w:pPr>
            <w:r>
              <w:t xml:space="preserve">Write a set of instructions on how to make a bug house. 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1872"/>
              </w:tabs>
            </w:pPr>
            <w:r>
              <w:t xml:space="preserve">Read your book for 10 minutes a day, challenge yourself to read a variety of books. </w:t>
            </w:r>
          </w:p>
        </w:tc>
        <w:tc>
          <w:tcPr>
            <w:tcW w:w="5306" w:type="dxa"/>
            <w:vAlign w:val="center"/>
          </w:tcPr>
          <w:p>
            <w:pPr>
              <w:tabs>
                <w:tab w:val="left" w:pos="1872"/>
              </w:tabs>
            </w:pPr>
            <w:r>
              <w:t xml:space="preserve">Go on a nature walk with your family, can you see any </w:t>
            </w:r>
            <w:r>
              <w:t>mini beasts</w:t>
            </w:r>
            <w:r>
              <w:t xml:space="preserve"> in their natural habitats.  When you get home draw pictures of what you have seen. </w:t>
            </w:r>
            <w:r>
              <w:t xml:space="preserve">What other local </w:t>
            </w:r>
            <w:r>
              <w:t>animals</w:t>
            </w:r>
            <w:r>
              <w:t xml:space="preserve"> did you see? </w:t>
            </w:r>
          </w:p>
          <w:p>
            <w:pPr>
              <w:tabs>
                <w:tab w:val="left" w:pos="1872"/>
              </w:tabs>
            </w:pPr>
            <w:r>
              <w:t xml:space="preserve">Can you create a </w:t>
            </w:r>
            <w:r>
              <w:t>diagram</w:t>
            </w:r>
            <w:r>
              <w:t xml:space="preserve"> </w:t>
            </w:r>
            <w:r>
              <w:t>sorting</w:t>
            </w:r>
            <w:r>
              <w:t xml:space="preserve"> </w:t>
            </w:r>
            <w:r>
              <w:t>animals</w:t>
            </w:r>
            <w:r>
              <w:t xml:space="preserve"> into </w:t>
            </w:r>
            <w:r>
              <w:t>farm</w:t>
            </w:r>
            <w:r>
              <w:t xml:space="preserve"> animals and not or wild </w:t>
            </w:r>
            <w:r>
              <w:t>animals</w:t>
            </w:r>
            <w:r>
              <w:t xml:space="preserve"> or nor</w:t>
            </w:r>
          </w:p>
        </w:tc>
      </w:tr>
      <w:tr>
        <w:trPr>
          <w:trHeight w:val="2012"/>
        </w:trPr>
        <w:tc>
          <w:tcPr>
            <w:tcW w:w="1073" w:type="dxa"/>
            <w:vAlign w:val="center"/>
          </w:tcPr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  <w:p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4822" w:type="dxa"/>
            <w:vAlign w:val="center"/>
          </w:tcPr>
          <w:p>
            <w:pPr>
              <w:tabs>
                <w:tab w:val="left" w:pos="1872"/>
              </w:tabs>
              <w:jc w:val="center"/>
            </w:pPr>
            <w:r>
              <w:t xml:space="preserve">Create a poster of the animals that can be found within our local area. Go on a family walk and see how many animals you can spot in your local environment. </w:t>
            </w:r>
          </w:p>
        </w:tc>
        <w:tc>
          <w:tcPr>
            <w:tcW w:w="3461" w:type="dxa"/>
            <w:vAlign w:val="center"/>
          </w:tcPr>
          <w:p>
            <w:pPr>
              <w:tabs>
                <w:tab w:val="left" w:pos="1872"/>
              </w:tabs>
              <w:jc w:val="center"/>
            </w:pPr>
            <w:r>
              <w:t>Using a shoe box create your</w:t>
            </w:r>
            <w:r>
              <w:t xml:space="preserve"> </w:t>
            </w:r>
            <w:r>
              <w:t>animal habitat</w:t>
            </w:r>
          </w:p>
          <w:p>
            <w:pPr>
              <w:tabs>
                <w:tab w:val="left" w:pos="1872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0226" cy="97029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93" cy="9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</w:tc>
        <w:tc>
          <w:tcPr>
            <w:tcW w:w="5306" w:type="dxa"/>
            <w:vAlign w:val="center"/>
          </w:tcPr>
          <w:p>
            <w:pPr>
              <w:tabs>
                <w:tab w:val="left" w:pos="1872"/>
              </w:tabs>
              <w:jc w:val="center"/>
            </w:pPr>
            <w:r>
              <w:t>Create pictures of your favourite bug or animal and research facts all about them.</w:t>
            </w:r>
          </w:p>
          <w:p>
            <w:pPr>
              <w:tabs>
                <w:tab w:val="left" w:pos="1872"/>
              </w:tabs>
              <w:jc w:val="center"/>
            </w:pPr>
          </w:p>
          <w:p>
            <w:pPr>
              <w:tabs>
                <w:tab w:val="left" w:pos="1872"/>
              </w:tabs>
              <w:jc w:val="center"/>
            </w:pPr>
            <w:r>
              <w:t xml:space="preserve">Grow plants with your family. Explore facts about plant growing and why it is important. </w:t>
            </w:r>
          </w:p>
        </w:tc>
      </w:tr>
    </w:tbl>
    <w:p>
      <w:pPr>
        <w:tabs>
          <w:tab w:val="left" w:pos="1872"/>
        </w:tabs>
      </w:pPr>
    </w:p>
    <w:sectPr>
      <w:headerReference w:type="default" r:id="rId18"/>
      <w:footerReference w:type="default" r:id="rId19"/>
      <w:pgSz w:w="16838" w:h="11906" w:orient="landscape"/>
      <w:pgMar w:top="284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>
      <w:tc>
        <w:tcPr>
          <w:tcW w:w="4653" w:type="dxa"/>
        </w:tcPr>
        <w:p>
          <w:pPr>
            <w:pStyle w:val="Header"/>
            <w:ind w:left="-115"/>
          </w:pPr>
        </w:p>
      </w:tc>
      <w:tc>
        <w:tcPr>
          <w:tcW w:w="4653" w:type="dxa"/>
        </w:tcPr>
        <w:p>
          <w:pPr>
            <w:pStyle w:val="Header"/>
            <w:jc w:val="center"/>
          </w:pPr>
        </w:p>
      </w:tc>
      <w:tc>
        <w:tcPr>
          <w:tcW w:w="4653" w:type="dxa"/>
        </w:tcPr>
        <w:p>
          <w:pPr>
            <w:pStyle w:val="Header"/>
            <w:ind w:right="-115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8870950</wp:posOffset>
          </wp:positionH>
          <wp:positionV relativeFrom="paragraph">
            <wp:posOffset>-13335</wp:posOffset>
          </wp:positionV>
          <wp:extent cx="414655" cy="395605"/>
          <wp:effectExtent l="0" t="0" r="4445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  <w:u w:val="single" w:color="800000"/>
      </w:rPr>
      <w:t xml:space="preserve">HOME LEARNING </w:t>
    </w:r>
    <w:r>
      <w:rPr>
        <w:b/>
        <w:bCs/>
        <w:sz w:val="28"/>
        <w:szCs w:val="28"/>
        <w:u w:val="single" w:color="800000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bc.co.uk/guides/zq2yfr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veryschool.co.uk/maths-key-stage-1-multiplication.html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.uk/Search.aspx?q=ONE%20MORE%20OR%20L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bitesize/ks1/maths/multiplication/pla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ctgames.com/moreless.htm" TargetMode="External"/><Relationship Id="rId10" Type="http://schemas.openxmlformats.org/officeDocument/2006/relationships/hyperlink" Target="http://www.topmarks.co.uk/maths-games/5-7-years/multiplication-and-division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opmarks.co.uk/Search.aspx?q=number%20bonds%20to%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D5E6FFE86742970BCBDB5E932A7D" ma:contentTypeVersion="2" ma:contentTypeDescription="Create a new document." ma:contentTypeScope="" ma:versionID="95e1443aecd721d17e90953ffa3b6f88">
  <xsd:schema xmlns:xsd="http://www.w3.org/2001/XMLSchema" xmlns:xs="http://www.w3.org/2001/XMLSchema" xmlns:p="http://schemas.microsoft.com/office/2006/metadata/properties" xmlns:ns2="7eaae43e-4643-486a-b48f-af9856460620" targetNamespace="http://schemas.microsoft.com/office/2006/metadata/properties" ma:root="true" ma:fieldsID="f4b91d464dd036ecd33f616f2a843b4f" ns2:_="">
    <xsd:import namespace="7eaae43e-4643-486a-b48f-af985646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e43e-4643-486a-b48f-af9856460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827C6-ACAE-4DB2-8836-7F96DBD8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e43e-4643-486a-b48f-af985646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B8A2F-A9BA-4287-8CCC-1FB98CD060D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eaae43e-4643-486a-b48f-af98564606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1DD39D-9301-4E51-B577-4C1AA8B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6001, bursar</cp:lastModifiedBy>
  <cp:revision>2</cp:revision>
  <cp:lastPrinted>2020-03-18T11:12:00Z</cp:lastPrinted>
  <dcterms:created xsi:type="dcterms:W3CDTF">2020-03-18T11:13:00Z</dcterms:created>
  <dcterms:modified xsi:type="dcterms:W3CDTF">2020-03-18T11:13:00Z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0x010100E90BD5E6FFE86742970BCBDB5E932A7D</vt:lpwstr>
  </property>
</Properties>
</file>